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val="en-US" w:eastAsia="zh-CN" w:bidi="ar-SA"/>
        </w:rPr>
        <w:t>山东省电子健康通行码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val="en-US" w:eastAsia="zh-CN" w:bidi="ar-SA"/>
        </w:rPr>
        <w:drawing>
          <wp:inline distT="0" distB="0" distL="114300" distR="114300">
            <wp:extent cx="3762375" cy="3413125"/>
            <wp:effectExtent l="0" t="0" r="9525" b="15875"/>
            <wp:docPr id="3" name="图片 3" descr="微信图片_20220209094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02090946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341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val="en-US" w:eastAsia="zh-CN" w:bidi="ar-SA"/>
        </w:rPr>
        <w:drawing>
          <wp:inline distT="0" distB="0" distL="114300" distR="114300">
            <wp:extent cx="3642360" cy="3599180"/>
            <wp:effectExtent l="0" t="0" r="15240" b="1270"/>
            <wp:docPr id="4" name="图片 4" descr="微信图片编辑_20220209093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编辑_202202090938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42360" cy="359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5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2022-02-17T06:39:04Z</dcterms:created>
  <dc:creator>Administrator</dc:creator>
  <cp:lastModifiedBy>Administrator</cp:lastModifiedBy>
  <dcterms:modified xsi:type="dcterms:W3CDTF">2022-02-17T06:39:11Z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96E746835F134D8EB3D6DE66DE15B592</vt:lpwstr>
  </property>
</Properties>
</file>